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636"/>
        <w:tblW w:w="0" w:type="auto"/>
        <w:tblLook w:val="04A0" w:firstRow="1" w:lastRow="0" w:firstColumn="1" w:lastColumn="0" w:noHBand="0" w:noVBand="1"/>
      </w:tblPr>
      <w:tblGrid>
        <w:gridCol w:w="573"/>
        <w:gridCol w:w="1803"/>
        <w:gridCol w:w="3309"/>
        <w:gridCol w:w="3310"/>
        <w:gridCol w:w="3309"/>
        <w:gridCol w:w="3310"/>
      </w:tblGrid>
      <w:tr w:rsidR="009363F1" w:rsidRPr="009363F1" w:rsidTr="009363F1">
        <w:tc>
          <w:tcPr>
            <w:tcW w:w="2376" w:type="dxa"/>
            <w:gridSpan w:val="2"/>
          </w:tcPr>
          <w:p w:rsidR="009363F1" w:rsidRPr="009363F1" w:rsidRDefault="009363F1" w:rsidP="009363F1">
            <w:pPr>
              <w:jc w:val="center"/>
              <w:rPr>
                <w:b/>
                <w:sz w:val="28"/>
                <w:szCs w:val="28"/>
              </w:rPr>
            </w:pPr>
            <w:r w:rsidRPr="009363F1">
              <w:rPr>
                <w:b/>
                <w:sz w:val="28"/>
                <w:szCs w:val="28"/>
              </w:rPr>
              <w:t>Criteria</w:t>
            </w:r>
          </w:p>
        </w:tc>
        <w:tc>
          <w:tcPr>
            <w:tcW w:w="3309" w:type="dxa"/>
          </w:tcPr>
          <w:p w:rsidR="009363F1" w:rsidRPr="009363F1" w:rsidRDefault="009363F1" w:rsidP="009363F1">
            <w:pPr>
              <w:jc w:val="center"/>
              <w:rPr>
                <w:b/>
                <w:sz w:val="28"/>
                <w:szCs w:val="28"/>
              </w:rPr>
            </w:pPr>
            <w:r w:rsidRPr="009363F1">
              <w:rPr>
                <w:b/>
                <w:sz w:val="28"/>
                <w:szCs w:val="28"/>
              </w:rPr>
              <w:t>High (4)</w:t>
            </w:r>
          </w:p>
        </w:tc>
        <w:tc>
          <w:tcPr>
            <w:tcW w:w="3310" w:type="dxa"/>
          </w:tcPr>
          <w:p w:rsidR="009363F1" w:rsidRPr="009363F1" w:rsidRDefault="009363F1" w:rsidP="009363F1">
            <w:pPr>
              <w:jc w:val="center"/>
              <w:rPr>
                <w:b/>
                <w:sz w:val="28"/>
                <w:szCs w:val="28"/>
              </w:rPr>
            </w:pPr>
            <w:r w:rsidRPr="009363F1">
              <w:rPr>
                <w:b/>
                <w:sz w:val="28"/>
                <w:szCs w:val="28"/>
              </w:rPr>
              <w:t>Medium (3)</w:t>
            </w:r>
          </w:p>
        </w:tc>
        <w:tc>
          <w:tcPr>
            <w:tcW w:w="3309" w:type="dxa"/>
          </w:tcPr>
          <w:p w:rsidR="009363F1" w:rsidRPr="009363F1" w:rsidRDefault="009363F1" w:rsidP="009363F1">
            <w:pPr>
              <w:jc w:val="center"/>
              <w:rPr>
                <w:b/>
                <w:sz w:val="28"/>
                <w:szCs w:val="28"/>
              </w:rPr>
            </w:pPr>
            <w:r w:rsidRPr="009363F1">
              <w:rPr>
                <w:b/>
                <w:sz w:val="28"/>
                <w:szCs w:val="28"/>
              </w:rPr>
              <w:t>Low (2)</w:t>
            </w:r>
          </w:p>
        </w:tc>
        <w:tc>
          <w:tcPr>
            <w:tcW w:w="3310" w:type="dxa"/>
          </w:tcPr>
          <w:p w:rsidR="009363F1" w:rsidRPr="009363F1" w:rsidRDefault="009363F1" w:rsidP="009363F1">
            <w:pPr>
              <w:jc w:val="center"/>
              <w:rPr>
                <w:b/>
                <w:sz w:val="28"/>
                <w:szCs w:val="28"/>
              </w:rPr>
            </w:pPr>
            <w:r w:rsidRPr="009363F1">
              <w:rPr>
                <w:b/>
                <w:sz w:val="28"/>
                <w:szCs w:val="28"/>
              </w:rPr>
              <w:t>Not Evident (0)</w:t>
            </w:r>
          </w:p>
        </w:tc>
      </w:tr>
      <w:tr w:rsidR="00311E34" w:rsidTr="007A1978">
        <w:trPr>
          <w:trHeight w:val="695"/>
        </w:trPr>
        <w:tc>
          <w:tcPr>
            <w:tcW w:w="573" w:type="dxa"/>
            <w:vMerge w:val="restart"/>
            <w:textDirection w:val="btLr"/>
            <w:vAlign w:val="center"/>
          </w:tcPr>
          <w:p w:rsidR="00311E34" w:rsidRPr="009363F1" w:rsidRDefault="00311E34" w:rsidP="009363F1">
            <w:pPr>
              <w:ind w:left="113" w:right="113"/>
              <w:jc w:val="center"/>
              <w:rPr>
                <w:b/>
                <w:sz w:val="28"/>
                <w:szCs w:val="28"/>
              </w:rPr>
            </w:pPr>
            <w:r w:rsidRPr="009363F1">
              <w:rPr>
                <w:b/>
                <w:sz w:val="28"/>
                <w:szCs w:val="28"/>
              </w:rPr>
              <w:t>Communication</w:t>
            </w:r>
          </w:p>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Investigative approach</w:t>
            </w:r>
          </w:p>
        </w:tc>
        <w:tc>
          <w:tcPr>
            <w:tcW w:w="3309" w:type="dxa"/>
            <w:vAlign w:val="center"/>
          </w:tcPr>
          <w:p w:rsidR="00311E34" w:rsidRPr="009363F1"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The investigation has explicit mathematical aims, a thorough plan and clearly stated conclusions.</w:t>
            </w:r>
          </w:p>
        </w:tc>
        <w:tc>
          <w:tcPr>
            <w:tcW w:w="3310" w:type="dxa"/>
            <w:vAlign w:val="center"/>
          </w:tcPr>
          <w:p w:rsidR="00311E34" w:rsidRPr="009363F1"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The investigation is relatively clear with a mathematical aim, planned approach and a conclusion.</w:t>
            </w:r>
          </w:p>
        </w:tc>
        <w:tc>
          <w:tcPr>
            <w:tcW w:w="3309" w:type="dxa"/>
            <w:vAlign w:val="center"/>
          </w:tcPr>
          <w:p w:rsidR="00311E34" w:rsidRPr="009363F1"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Some of the following are included: an aim, a plan and a conclusion.</w:t>
            </w:r>
          </w:p>
        </w:tc>
        <w:tc>
          <w:tcPr>
            <w:tcW w:w="3310" w:type="dxa"/>
            <w:vAlign w:val="center"/>
          </w:tcPr>
          <w:p w:rsidR="00311E34" w:rsidRPr="009363F1"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No aim is stated, planning for the investigation is unclear and conclusions are not evident.</w:t>
            </w:r>
          </w:p>
        </w:tc>
      </w:tr>
      <w:tr w:rsidR="00311E34" w:rsidTr="007A1978">
        <w:tc>
          <w:tcPr>
            <w:tcW w:w="573" w:type="dxa"/>
            <w:vMerge/>
          </w:tcPr>
          <w:p w:rsidR="00311E34" w:rsidRDefault="00311E34" w:rsidP="009363F1"/>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Mathematical terminology</w:t>
            </w:r>
          </w:p>
        </w:tc>
        <w:tc>
          <w:tcPr>
            <w:tcW w:w="3309" w:type="dxa"/>
            <w:vAlign w:val="center"/>
          </w:tcPr>
          <w:p w:rsidR="00311E34" w:rsidRPr="007A1978"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Precise and appropriate mathematical terminology and notation is used.</w:t>
            </w:r>
          </w:p>
        </w:tc>
        <w:tc>
          <w:tcPr>
            <w:tcW w:w="3310" w:type="dxa"/>
            <w:vAlign w:val="center"/>
          </w:tcPr>
          <w:p w:rsidR="00311E34" w:rsidRPr="007A1978"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A reasonable level of mathematical terminology and notation is used.</w:t>
            </w:r>
          </w:p>
        </w:tc>
        <w:tc>
          <w:tcPr>
            <w:tcW w:w="3309" w:type="dxa"/>
            <w:vAlign w:val="center"/>
          </w:tcPr>
          <w:p w:rsidR="00311E34" w:rsidRPr="007A1978"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Some mathematical terminology and notation is included.</w:t>
            </w:r>
          </w:p>
        </w:tc>
        <w:tc>
          <w:tcPr>
            <w:tcW w:w="3310" w:type="dxa"/>
            <w:vAlign w:val="center"/>
          </w:tcPr>
          <w:p w:rsidR="00311E34" w:rsidRPr="007A1978"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No evidence of mathematical terminology.</w:t>
            </w:r>
          </w:p>
        </w:tc>
      </w:tr>
      <w:tr w:rsidR="00311E34" w:rsidTr="007A1978">
        <w:tc>
          <w:tcPr>
            <w:tcW w:w="573" w:type="dxa"/>
            <w:vMerge/>
          </w:tcPr>
          <w:p w:rsidR="00311E34" w:rsidRDefault="00311E34" w:rsidP="009363F1"/>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Explanations</w:t>
            </w:r>
          </w:p>
        </w:tc>
        <w:tc>
          <w:tcPr>
            <w:tcW w:w="3309" w:type="dxa"/>
            <w:vAlign w:val="center"/>
          </w:tcPr>
          <w:p w:rsidR="00311E34" w:rsidRPr="009363F1" w:rsidRDefault="00F95117" w:rsidP="007A1978">
            <w:pPr>
              <w:rPr>
                <w:sz w:val="18"/>
                <w:szCs w:val="18"/>
              </w:rPr>
            </w:pPr>
            <w:r w:rsidRPr="009363F1">
              <w:rPr>
                <w:sz w:val="18"/>
                <w:szCs w:val="18"/>
              </w:rPr>
              <w:t>Explanations of the mathematical investigation are very clear and effectively detailed.</w:t>
            </w:r>
          </w:p>
        </w:tc>
        <w:tc>
          <w:tcPr>
            <w:tcW w:w="3310" w:type="dxa"/>
            <w:vAlign w:val="center"/>
          </w:tcPr>
          <w:p w:rsidR="00311E34" w:rsidRPr="009363F1" w:rsidRDefault="00F95117" w:rsidP="007A1978">
            <w:pPr>
              <w:rPr>
                <w:sz w:val="18"/>
                <w:szCs w:val="18"/>
              </w:rPr>
            </w:pPr>
            <w:r w:rsidRPr="009363F1">
              <w:rPr>
                <w:sz w:val="18"/>
                <w:szCs w:val="18"/>
              </w:rPr>
              <w:t>Explanations of the mathematical investigation clear and reasonably detailed.</w:t>
            </w:r>
          </w:p>
        </w:tc>
        <w:tc>
          <w:tcPr>
            <w:tcW w:w="3309" w:type="dxa"/>
            <w:vAlign w:val="center"/>
          </w:tcPr>
          <w:p w:rsidR="00311E34" w:rsidRPr="009363F1"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Explanations of the mathematical investigation are incomplete or ineffective.</w:t>
            </w:r>
          </w:p>
        </w:tc>
        <w:tc>
          <w:tcPr>
            <w:tcW w:w="3310" w:type="dxa"/>
            <w:vAlign w:val="center"/>
          </w:tcPr>
          <w:p w:rsidR="00311E34" w:rsidRPr="009363F1" w:rsidRDefault="00F95117" w:rsidP="007A1978">
            <w:pPr>
              <w:pStyle w:val="Default"/>
              <w:rPr>
                <w:rFonts w:asciiTheme="minorHAnsi" w:hAnsiTheme="minorHAnsi" w:cstheme="minorBidi"/>
                <w:color w:val="auto"/>
                <w:sz w:val="18"/>
                <w:szCs w:val="18"/>
              </w:rPr>
            </w:pPr>
            <w:r w:rsidRPr="009363F1">
              <w:rPr>
                <w:rFonts w:asciiTheme="minorHAnsi" w:hAnsiTheme="minorHAnsi" w:cstheme="minorBidi"/>
                <w:color w:val="auto"/>
                <w:sz w:val="18"/>
                <w:szCs w:val="18"/>
              </w:rPr>
              <w:t>The explanation of the mathematical investigation cannot be understood.</w:t>
            </w:r>
          </w:p>
          <w:p w:rsidR="00311E34" w:rsidRPr="009363F1" w:rsidRDefault="00311E34" w:rsidP="007A1978">
            <w:pPr>
              <w:ind w:firstLine="720"/>
              <w:rPr>
                <w:sz w:val="18"/>
                <w:szCs w:val="18"/>
              </w:rPr>
            </w:pPr>
          </w:p>
        </w:tc>
      </w:tr>
      <w:tr w:rsidR="00311E34" w:rsidTr="007A1978">
        <w:trPr>
          <w:trHeight w:val="838"/>
        </w:trPr>
        <w:tc>
          <w:tcPr>
            <w:tcW w:w="573" w:type="dxa"/>
            <w:vMerge/>
          </w:tcPr>
          <w:p w:rsidR="00311E34" w:rsidRDefault="00311E34" w:rsidP="009363F1"/>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Evidence</w:t>
            </w:r>
          </w:p>
        </w:tc>
        <w:tc>
          <w:tcPr>
            <w:tcW w:w="3309" w:type="dxa"/>
            <w:vAlign w:val="center"/>
          </w:tcPr>
          <w:p w:rsidR="00311E34" w:rsidRDefault="00F95117" w:rsidP="007A1978">
            <w:r w:rsidRPr="00F95117">
              <w:rPr>
                <w:sz w:val="18"/>
                <w:szCs w:val="18"/>
              </w:rPr>
              <w:t>There is vast supporting evidence that the investigation is the students’ own work. This could include rough workings or mathematics in a learning journal.</w:t>
            </w:r>
          </w:p>
        </w:tc>
        <w:tc>
          <w:tcPr>
            <w:tcW w:w="3310" w:type="dxa"/>
            <w:vAlign w:val="center"/>
          </w:tcPr>
          <w:p w:rsidR="00311E34" w:rsidRDefault="00F95117" w:rsidP="007A1978">
            <w:r w:rsidRPr="00F95117">
              <w:rPr>
                <w:sz w:val="18"/>
                <w:szCs w:val="18"/>
              </w:rPr>
              <w:t>There is some supporting that the investigation is the students’ own work. This could include rough workings or mathematics in a learning journal.</w:t>
            </w:r>
          </w:p>
        </w:tc>
        <w:tc>
          <w:tcPr>
            <w:tcW w:w="3309" w:type="dxa"/>
            <w:vAlign w:val="center"/>
          </w:tcPr>
          <w:p w:rsidR="00311E34" w:rsidRPr="00F95117" w:rsidRDefault="00F95117" w:rsidP="007A1978">
            <w:pPr>
              <w:rPr>
                <w:rFonts w:cs="Arial"/>
                <w:color w:val="000000"/>
                <w:sz w:val="18"/>
                <w:szCs w:val="18"/>
              </w:rPr>
            </w:pPr>
            <w:r w:rsidRPr="00F95117">
              <w:rPr>
                <w:sz w:val="18"/>
                <w:szCs w:val="18"/>
              </w:rPr>
              <w:t>There is little supporting that the investigation is the students’ own work. This could include rough workings or mathematics in a learning journal.</w:t>
            </w:r>
          </w:p>
        </w:tc>
        <w:tc>
          <w:tcPr>
            <w:tcW w:w="3310" w:type="dxa"/>
            <w:vAlign w:val="center"/>
          </w:tcPr>
          <w:p w:rsidR="00311E34" w:rsidRPr="00F95117" w:rsidRDefault="00F95117" w:rsidP="007A1978">
            <w:pPr>
              <w:tabs>
                <w:tab w:val="left" w:pos="975"/>
              </w:tabs>
              <w:rPr>
                <w:rFonts w:cs="Arial"/>
                <w:color w:val="000000"/>
                <w:sz w:val="18"/>
                <w:szCs w:val="18"/>
              </w:rPr>
            </w:pPr>
            <w:r w:rsidRPr="00F95117">
              <w:rPr>
                <w:sz w:val="18"/>
                <w:szCs w:val="18"/>
              </w:rPr>
              <w:t>There is no evidence that the investigation is the students’ own work.</w:t>
            </w:r>
          </w:p>
        </w:tc>
      </w:tr>
      <w:tr w:rsidR="00311E34" w:rsidTr="007A1978">
        <w:tc>
          <w:tcPr>
            <w:tcW w:w="573" w:type="dxa"/>
            <w:vMerge w:val="restart"/>
            <w:textDirection w:val="btLr"/>
            <w:vAlign w:val="center"/>
          </w:tcPr>
          <w:p w:rsidR="00311E34" w:rsidRPr="009363F1" w:rsidRDefault="00311E34" w:rsidP="009363F1">
            <w:pPr>
              <w:ind w:left="113" w:right="113"/>
              <w:jc w:val="center"/>
              <w:rPr>
                <w:b/>
                <w:sz w:val="28"/>
                <w:szCs w:val="28"/>
              </w:rPr>
            </w:pPr>
            <w:r w:rsidRPr="009363F1">
              <w:rPr>
                <w:b/>
                <w:sz w:val="28"/>
                <w:szCs w:val="28"/>
              </w:rPr>
              <w:t>Un</w:t>
            </w:r>
            <w:bookmarkStart w:id="0" w:name="_GoBack"/>
            <w:bookmarkEnd w:id="0"/>
            <w:r w:rsidRPr="009363F1">
              <w:rPr>
                <w:b/>
                <w:sz w:val="28"/>
                <w:szCs w:val="28"/>
              </w:rPr>
              <w:t>derstanding</w:t>
            </w:r>
          </w:p>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Investigation</w:t>
            </w:r>
          </w:p>
        </w:tc>
        <w:tc>
          <w:tcPr>
            <w:tcW w:w="3309" w:type="dxa"/>
            <w:vAlign w:val="center"/>
          </w:tcPr>
          <w:p w:rsidR="00311E34" w:rsidRPr="005B572A" w:rsidRDefault="00311E34" w:rsidP="007A1978">
            <w:pPr>
              <w:rPr>
                <w:sz w:val="18"/>
                <w:szCs w:val="18"/>
              </w:rPr>
            </w:pPr>
            <w:r w:rsidRPr="005B572A">
              <w:rPr>
                <w:sz w:val="18"/>
                <w:szCs w:val="18"/>
              </w:rPr>
              <w:t xml:space="preserve">Demonstrates a thorough understanding of the investigation, which is appropriate to the student/s’ level. </w:t>
            </w:r>
          </w:p>
        </w:tc>
        <w:tc>
          <w:tcPr>
            <w:tcW w:w="3310" w:type="dxa"/>
            <w:vAlign w:val="center"/>
          </w:tcPr>
          <w:p w:rsidR="00311E34" w:rsidRPr="005B572A" w:rsidRDefault="00311E34" w:rsidP="007A1978">
            <w:pPr>
              <w:rPr>
                <w:sz w:val="18"/>
                <w:szCs w:val="18"/>
              </w:rPr>
            </w:pPr>
            <w:r w:rsidRPr="005B572A">
              <w:rPr>
                <w:sz w:val="18"/>
                <w:szCs w:val="18"/>
              </w:rPr>
              <w:t xml:space="preserve">Demonstrates a reasonable level of understanding of the investigation, which is mostly appropriate to the student/s’ level </w:t>
            </w:r>
          </w:p>
        </w:tc>
        <w:tc>
          <w:tcPr>
            <w:tcW w:w="3309" w:type="dxa"/>
            <w:vAlign w:val="center"/>
          </w:tcPr>
          <w:p w:rsidR="00311E34" w:rsidRPr="005B572A" w:rsidRDefault="00311E34" w:rsidP="007A1978">
            <w:pPr>
              <w:rPr>
                <w:sz w:val="18"/>
                <w:szCs w:val="18"/>
              </w:rPr>
            </w:pPr>
            <w:r w:rsidRPr="005B572A">
              <w:rPr>
                <w:sz w:val="18"/>
                <w:szCs w:val="18"/>
              </w:rPr>
              <w:t xml:space="preserve">Demonstrates some understanding of the investigation, but not at a level appropriate to the student/s. </w:t>
            </w:r>
          </w:p>
        </w:tc>
        <w:tc>
          <w:tcPr>
            <w:tcW w:w="3310" w:type="dxa"/>
            <w:vAlign w:val="center"/>
          </w:tcPr>
          <w:p w:rsidR="00311E34" w:rsidRPr="005B572A" w:rsidRDefault="00311E34" w:rsidP="007A1978">
            <w:pPr>
              <w:rPr>
                <w:sz w:val="18"/>
                <w:szCs w:val="18"/>
              </w:rPr>
            </w:pPr>
            <w:r w:rsidRPr="005B572A">
              <w:rPr>
                <w:sz w:val="18"/>
                <w:szCs w:val="18"/>
              </w:rPr>
              <w:t xml:space="preserve">Little or no evidence of understanding of the investigation. </w:t>
            </w:r>
          </w:p>
        </w:tc>
      </w:tr>
      <w:tr w:rsidR="00311E34" w:rsidTr="007A1978">
        <w:tc>
          <w:tcPr>
            <w:tcW w:w="573" w:type="dxa"/>
            <w:vMerge/>
          </w:tcPr>
          <w:p w:rsidR="00311E34" w:rsidRPr="009363F1" w:rsidRDefault="00311E34" w:rsidP="009363F1">
            <w:pPr>
              <w:rPr>
                <w:b/>
              </w:rPr>
            </w:pPr>
          </w:p>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Strategy</w:t>
            </w:r>
          </w:p>
        </w:tc>
        <w:tc>
          <w:tcPr>
            <w:tcW w:w="3309" w:type="dxa"/>
            <w:vAlign w:val="center"/>
          </w:tcPr>
          <w:p w:rsidR="00311E34" w:rsidRPr="005B572A" w:rsidRDefault="00311E34" w:rsidP="007A1978">
            <w:pPr>
              <w:rPr>
                <w:sz w:val="18"/>
                <w:szCs w:val="18"/>
              </w:rPr>
            </w:pPr>
            <w:r w:rsidRPr="005B572A">
              <w:rPr>
                <w:sz w:val="18"/>
                <w:szCs w:val="18"/>
              </w:rPr>
              <w:t xml:space="preserve">Uses correct and efficient mathematical strategies to achieve a solution. </w:t>
            </w:r>
          </w:p>
        </w:tc>
        <w:tc>
          <w:tcPr>
            <w:tcW w:w="3310" w:type="dxa"/>
            <w:vAlign w:val="center"/>
          </w:tcPr>
          <w:p w:rsidR="00311E34" w:rsidRPr="005B572A" w:rsidRDefault="00311E34" w:rsidP="007A1978">
            <w:pPr>
              <w:rPr>
                <w:sz w:val="18"/>
                <w:szCs w:val="18"/>
              </w:rPr>
            </w:pPr>
            <w:r w:rsidRPr="005B572A">
              <w:rPr>
                <w:sz w:val="18"/>
                <w:szCs w:val="18"/>
              </w:rPr>
              <w:t xml:space="preserve">Uses suitable mathematical strategies to achieve the solution. </w:t>
            </w:r>
          </w:p>
        </w:tc>
        <w:tc>
          <w:tcPr>
            <w:tcW w:w="3309" w:type="dxa"/>
            <w:vAlign w:val="center"/>
          </w:tcPr>
          <w:p w:rsidR="00311E34" w:rsidRPr="005B572A" w:rsidRDefault="00311E34" w:rsidP="007A1978">
            <w:pPr>
              <w:rPr>
                <w:sz w:val="18"/>
                <w:szCs w:val="18"/>
              </w:rPr>
            </w:pPr>
            <w:r w:rsidRPr="005B572A">
              <w:rPr>
                <w:sz w:val="18"/>
                <w:szCs w:val="18"/>
              </w:rPr>
              <w:t xml:space="preserve">Chooses a partially correct strategy OR </w:t>
            </w:r>
          </w:p>
          <w:p w:rsidR="00311E34" w:rsidRPr="005B572A" w:rsidRDefault="00311E34" w:rsidP="007A1978">
            <w:pPr>
              <w:rPr>
                <w:sz w:val="18"/>
                <w:szCs w:val="18"/>
              </w:rPr>
            </w:pPr>
            <w:proofErr w:type="gramStart"/>
            <w:r w:rsidRPr="005B572A">
              <w:rPr>
                <w:sz w:val="18"/>
                <w:szCs w:val="18"/>
              </w:rPr>
              <w:t>a</w:t>
            </w:r>
            <w:proofErr w:type="gramEnd"/>
            <w:r w:rsidRPr="005B572A">
              <w:rPr>
                <w:sz w:val="18"/>
                <w:szCs w:val="18"/>
              </w:rPr>
              <w:t xml:space="preserve"> correct strategy for solving only part of the task. </w:t>
            </w:r>
          </w:p>
        </w:tc>
        <w:tc>
          <w:tcPr>
            <w:tcW w:w="3310" w:type="dxa"/>
            <w:vAlign w:val="center"/>
          </w:tcPr>
          <w:p w:rsidR="00311E34" w:rsidRPr="005B572A" w:rsidRDefault="00311E34" w:rsidP="007A1978">
            <w:pPr>
              <w:rPr>
                <w:sz w:val="18"/>
                <w:szCs w:val="18"/>
              </w:rPr>
            </w:pPr>
            <w:r w:rsidRPr="005B572A">
              <w:rPr>
                <w:sz w:val="18"/>
                <w:szCs w:val="18"/>
              </w:rPr>
              <w:t xml:space="preserve">Chooses incorrect or unsuitable strategies to lead to a solution OR </w:t>
            </w:r>
          </w:p>
          <w:p w:rsidR="00311E34" w:rsidRPr="005B572A" w:rsidRDefault="00311E34" w:rsidP="007A1978">
            <w:pPr>
              <w:rPr>
                <w:sz w:val="18"/>
                <w:szCs w:val="18"/>
              </w:rPr>
            </w:pPr>
            <w:r w:rsidRPr="005B572A">
              <w:rPr>
                <w:sz w:val="18"/>
                <w:szCs w:val="18"/>
              </w:rPr>
              <w:t xml:space="preserve">No strategy is evident. </w:t>
            </w:r>
          </w:p>
        </w:tc>
      </w:tr>
      <w:tr w:rsidR="00311E34" w:rsidTr="007A1978">
        <w:tc>
          <w:tcPr>
            <w:tcW w:w="573" w:type="dxa"/>
            <w:vMerge/>
          </w:tcPr>
          <w:p w:rsidR="00311E34" w:rsidRPr="009363F1" w:rsidRDefault="00311E34" w:rsidP="009363F1">
            <w:pPr>
              <w:rPr>
                <w:b/>
              </w:rPr>
            </w:pPr>
          </w:p>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Connections</w:t>
            </w:r>
          </w:p>
        </w:tc>
        <w:tc>
          <w:tcPr>
            <w:tcW w:w="3309" w:type="dxa"/>
            <w:vAlign w:val="center"/>
          </w:tcPr>
          <w:p w:rsidR="00311E34" w:rsidRPr="005B572A" w:rsidRDefault="00311E34" w:rsidP="007A1978">
            <w:pPr>
              <w:rPr>
                <w:sz w:val="18"/>
                <w:szCs w:val="18"/>
              </w:rPr>
            </w:pPr>
            <w:r w:rsidRPr="005B572A">
              <w:rPr>
                <w:sz w:val="18"/>
                <w:szCs w:val="18"/>
              </w:rPr>
              <w:t xml:space="preserve">Recognises and makes relevant high-level mathematical connections. Applies connections between mathematical concepts and between mathematics and the real world. </w:t>
            </w:r>
          </w:p>
        </w:tc>
        <w:tc>
          <w:tcPr>
            <w:tcW w:w="3310" w:type="dxa"/>
            <w:vAlign w:val="center"/>
          </w:tcPr>
          <w:p w:rsidR="00311E34" w:rsidRPr="005B572A" w:rsidRDefault="00311E34" w:rsidP="007A1978">
            <w:pPr>
              <w:rPr>
                <w:sz w:val="18"/>
                <w:szCs w:val="18"/>
              </w:rPr>
            </w:pPr>
            <w:r w:rsidRPr="005B572A">
              <w:rPr>
                <w:sz w:val="18"/>
                <w:szCs w:val="18"/>
              </w:rPr>
              <w:t xml:space="preserve">Makes some relevant mathematical connections and relationships between concepts. </w:t>
            </w:r>
          </w:p>
        </w:tc>
        <w:tc>
          <w:tcPr>
            <w:tcW w:w="3309" w:type="dxa"/>
            <w:vAlign w:val="center"/>
          </w:tcPr>
          <w:p w:rsidR="00311E34" w:rsidRPr="005B572A" w:rsidRDefault="00311E34" w:rsidP="007A1978">
            <w:pPr>
              <w:rPr>
                <w:sz w:val="18"/>
                <w:szCs w:val="18"/>
              </w:rPr>
            </w:pPr>
            <w:r w:rsidRPr="005B572A">
              <w:rPr>
                <w:sz w:val="18"/>
                <w:szCs w:val="18"/>
              </w:rPr>
              <w:t xml:space="preserve">Makes mathematical connections but they show limited relevance to the investigation. </w:t>
            </w:r>
          </w:p>
        </w:tc>
        <w:tc>
          <w:tcPr>
            <w:tcW w:w="3310" w:type="dxa"/>
            <w:vAlign w:val="center"/>
          </w:tcPr>
          <w:p w:rsidR="00311E34" w:rsidRPr="005B572A" w:rsidRDefault="00311E34" w:rsidP="007A1978">
            <w:pPr>
              <w:rPr>
                <w:sz w:val="18"/>
                <w:szCs w:val="18"/>
              </w:rPr>
            </w:pPr>
            <w:r w:rsidRPr="005B572A">
              <w:rPr>
                <w:sz w:val="18"/>
                <w:szCs w:val="18"/>
              </w:rPr>
              <w:t xml:space="preserve">Does not make mathematical connections. </w:t>
            </w:r>
          </w:p>
        </w:tc>
      </w:tr>
      <w:tr w:rsidR="00311E34" w:rsidTr="007A1978">
        <w:tc>
          <w:tcPr>
            <w:tcW w:w="573" w:type="dxa"/>
            <w:vMerge/>
          </w:tcPr>
          <w:p w:rsidR="00311E34" w:rsidRPr="009363F1" w:rsidRDefault="00311E34" w:rsidP="009363F1">
            <w:pPr>
              <w:rPr>
                <w:b/>
              </w:rPr>
            </w:pPr>
          </w:p>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Accurate Mathematics</w:t>
            </w:r>
          </w:p>
        </w:tc>
        <w:tc>
          <w:tcPr>
            <w:tcW w:w="3309" w:type="dxa"/>
            <w:vAlign w:val="center"/>
          </w:tcPr>
          <w:p w:rsidR="00311E34" w:rsidRPr="005B572A" w:rsidRDefault="00311E34" w:rsidP="007A1978">
            <w:pPr>
              <w:rPr>
                <w:sz w:val="18"/>
                <w:szCs w:val="18"/>
              </w:rPr>
            </w:pPr>
            <w:r w:rsidRPr="005B572A">
              <w:rPr>
                <w:sz w:val="18"/>
                <w:szCs w:val="18"/>
              </w:rPr>
              <w:t xml:space="preserve">Consistently uses accurate mathematics in completing the investigation. </w:t>
            </w:r>
          </w:p>
          <w:p w:rsidR="00311E34" w:rsidRPr="005B572A" w:rsidRDefault="00311E34" w:rsidP="007A1978">
            <w:pPr>
              <w:rPr>
                <w:sz w:val="18"/>
                <w:szCs w:val="18"/>
              </w:rPr>
            </w:pPr>
          </w:p>
        </w:tc>
        <w:tc>
          <w:tcPr>
            <w:tcW w:w="3310" w:type="dxa"/>
            <w:vAlign w:val="center"/>
          </w:tcPr>
          <w:p w:rsidR="00311E34" w:rsidRPr="005B572A" w:rsidRDefault="00311E34" w:rsidP="007A1978">
            <w:pPr>
              <w:rPr>
                <w:sz w:val="18"/>
                <w:szCs w:val="18"/>
              </w:rPr>
            </w:pPr>
            <w:r w:rsidRPr="005B572A">
              <w:rPr>
                <w:sz w:val="18"/>
                <w:szCs w:val="18"/>
              </w:rPr>
              <w:t xml:space="preserve">Often uses accurate mathematics in completing the investigation. </w:t>
            </w:r>
          </w:p>
          <w:p w:rsidR="00311E34" w:rsidRPr="005B572A" w:rsidRDefault="00311E34" w:rsidP="007A1978">
            <w:pPr>
              <w:rPr>
                <w:sz w:val="18"/>
                <w:szCs w:val="18"/>
              </w:rPr>
            </w:pPr>
          </w:p>
        </w:tc>
        <w:tc>
          <w:tcPr>
            <w:tcW w:w="3309" w:type="dxa"/>
            <w:vAlign w:val="center"/>
          </w:tcPr>
          <w:p w:rsidR="00311E34" w:rsidRPr="005B572A" w:rsidRDefault="00311E34" w:rsidP="007A1978">
            <w:pPr>
              <w:rPr>
                <w:sz w:val="18"/>
                <w:szCs w:val="18"/>
              </w:rPr>
            </w:pPr>
            <w:r w:rsidRPr="005B572A">
              <w:rPr>
                <w:sz w:val="18"/>
                <w:szCs w:val="18"/>
              </w:rPr>
              <w:t xml:space="preserve">Shows some accurate mathematics in completing the investigation. </w:t>
            </w:r>
          </w:p>
          <w:p w:rsidR="00311E34" w:rsidRPr="005B572A" w:rsidRDefault="00311E34" w:rsidP="007A1978">
            <w:pPr>
              <w:rPr>
                <w:sz w:val="18"/>
                <w:szCs w:val="18"/>
              </w:rPr>
            </w:pPr>
          </w:p>
        </w:tc>
        <w:tc>
          <w:tcPr>
            <w:tcW w:w="3310" w:type="dxa"/>
            <w:vAlign w:val="center"/>
          </w:tcPr>
          <w:p w:rsidR="00311E34" w:rsidRPr="005B572A" w:rsidRDefault="00311E34" w:rsidP="007A1978">
            <w:pPr>
              <w:rPr>
                <w:sz w:val="18"/>
                <w:szCs w:val="18"/>
              </w:rPr>
            </w:pPr>
            <w:r w:rsidRPr="005B572A">
              <w:rPr>
                <w:sz w:val="18"/>
                <w:szCs w:val="18"/>
              </w:rPr>
              <w:t xml:space="preserve">Mathematics is inaccurate. </w:t>
            </w:r>
          </w:p>
          <w:p w:rsidR="00311E34" w:rsidRPr="005B572A" w:rsidRDefault="00311E34" w:rsidP="007A1978">
            <w:pPr>
              <w:rPr>
                <w:sz w:val="18"/>
                <w:szCs w:val="18"/>
              </w:rPr>
            </w:pPr>
          </w:p>
          <w:p w:rsidR="00311E34" w:rsidRPr="005B572A" w:rsidRDefault="00311E34" w:rsidP="007A1978">
            <w:pPr>
              <w:rPr>
                <w:sz w:val="18"/>
                <w:szCs w:val="18"/>
              </w:rPr>
            </w:pPr>
            <w:r w:rsidRPr="005B572A">
              <w:rPr>
                <w:sz w:val="18"/>
                <w:szCs w:val="18"/>
              </w:rPr>
              <w:tab/>
            </w:r>
          </w:p>
        </w:tc>
      </w:tr>
      <w:tr w:rsidR="00311E34" w:rsidTr="007A1978">
        <w:tc>
          <w:tcPr>
            <w:tcW w:w="573" w:type="dxa"/>
            <w:vMerge w:val="restart"/>
            <w:textDirection w:val="btLr"/>
            <w:vAlign w:val="center"/>
          </w:tcPr>
          <w:p w:rsidR="00311E34" w:rsidRPr="009363F1" w:rsidRDefault="00311E34" w:rsidP="009363F1">
            <w:pPr>
              <w:ind w:left="113" w:right="113"/>
              <w:jc w:val="center"/>
              <w:rPr>
                <w:b/>
                <w:sz w:val="28"/>
                <w:szCs w:val="28"/>
              </w:rPr>
            </w:pPr>
            <w:r w:rsidRPr="009363F1">
              <w:rPr>
                <w:b/>
                <w:sz w:val="28"/>
                <w:szCs w:val="28"/>
              </w:rPr>
              <w:t>Ideas &amp; Resources</w:t>
            </w:r>
          </w:p>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Originality</w:t>
            </w:r>
          </w:p>
        </w:tc>
        <w:tc>
          <w:tcPr>
            <w:tcW w:w="3309" w:type="dxa"/>
            <w:vAlign w:val="center"/>
          </w:tcPr>
          <w:p w:rsidR="00311E34" w:rsidRPr="00E66B4B" w:rsidRDefault="00311E34" w:rsidP="007A1978">
            <w:pPr>
              <w:rPr>
                <w:sz w:val="18"/>
                <w:szCs w:val="18"/>
              </w:rPr>
            </w:pPr>
            <w:r w:rsidRPr="00E66B4B">
              <w:rPr>
                <w:sz w:val="18"/>
                <w:szCs w:val="18"/>
              </w:rPr>
              <w:t xml:space="preserve">The investigation is a highly original piece of work in which student/s investigates an interesting and novel mathematical concept. </w:t>
            </w:r>
          </w:p>
        </w:tc>
        <w:tc>
          <w:tcPr>
            <w:tcW w:w="3310" w:type="dxa"/>
            <w:vAlign w:val="center"/>
          </w:tcPr>
          <w:p w:rsidR="00311E34" w:rsidRPr="00E66B4B" w:rsidRDefault="00311E34" w:rsidP="007A1978">
            <w:pPr>
              <w:rPr>
                <w:sz w:val="18"/>
                <w:szCs w:val="18"/>
              </w:rPr>
            </w:pPr>
            <w:r w:rsidRPr="00E66B4B">
              <w:rPr>
                <w:sz w:val="18"/>
                <w:szCs w:val="18"/>
              </w:rPr>
              <w:t>The investigation is an original</w:t>
            </w:r>
            <w:r w:rsidR="007A1978">
              <w:rPr>
                <w:sz w:val="18"/>
                <w:szCs w:val="18"/>
              </w:rPr>
              <w:t xml:space="preserve"> piece of work in which student/</w:t>
            </w:r>
            <w:r w:rsidRPr="00E66B4B">
              <w:rPr>
                <w:sz w:val="18"/>
                <w:szCs w:val="18"/>
              </w:rPr>
              <w:t>s investigate</w:t>
            </w:r>
            <w:r w:rsidR="007A1978">
              <w:rPr>
                <w:sz w:val="18"/>
                <w:szCs w:val="18"/>
              </w:rPr>
              <w:t>s</w:t>
            </w:r>
            <w:r w:rsidRPr="00E66B4B">
              <w:rPr>
                <w:sz w:val="18"/>
                <w:szCs w:val="18"/>
              </w:rPr>
              <w:t xml:space="preserve"> a novel mathematical concept. </w:t>
            </w:r>
          </w:p>
          <w:p w:rsidR="00311E34" w:rsidRPr="00E66B4B" w:rsidRDefault="00311E34" w:rsidP="007A1978">
            <w:pPr>
              <w:rPr>
                <w:sz w:val="18"/>
                <w:szCs w:val="18"/>
              </w:rPr>
            </w:pPr>
          </w:p>
        </w:tc>
        <w:tc>
          <w:tcPr>
            <w:tcW w:w="3309" w:type="dxa"/>
            <w:vAlign w:val="center"/>
          </w:tcPr>
          <w:p w:rsidR="00311E34" w:rsidRPr="00E66B4B" w:rsidRDefault="00311E34" w:rsidP="007A1978">
            <w:pPr>
              <w:rPr>
                <w:sz w:val="18"/>
                <w:szCs w:val="18"/>
              </w:rPr>
            </w:pPr>
            <w:r w:rsidRPr="00E66B4B">
              <w:rPr>
                <w:sz w:val="18"/>
                <w:szCs w:val="18"/>
              </w:rPr>
              <w:t>The investigation is an original piece of work in which student/s investigate</w:t>
            </w:r>
            <w:r w:rsidR="007A1978">
              <w:rPr>
                <w:sz w:val="18"/>
                <w:szCs w:val="18"/>
              </w:rPr>
              <w:t>s</w:t>
            </w:r>
            <w:r w:rsidRPr="00E66B4B">
              <w:rPr>
                <w:sz w:val="18"/>
                <w:szCs w:val="18"/>
              </w:rPr>
              <w:t xml:space="preserve"> a mathematical concept. </w:t>
            </w:r>
          </w:p>
          <w:p w:rsidR="00311E34" w:rsidRPr="00E66B4B" w:rsidRDefault="00311E34" w:rsidP="007A1978">
            <w:pPr>
              <w:rPr>
                <w:sz w:val="18"/>
                <w:szCs w:val="18"/>
              </w:rPr>
            </w:pPr>
          </w:p>
        </w:tc>
        <w:tc>
          <w:tcPr>
            <w:tcW w:w="3310" w:type="dxa"/>
            <w:vAlign w:val="center"/>
          </w:tcPr>
          <w:p w:rsidR="00311E34" w:rsidRPr="00E66B4B" w:rsidRDefault="00311E34" w:rsidP="007A1978">
            <w:pPr>
              <w:rPr>
                <w:sz w:val="18"/>
                <w:szCs w:val="18"/>
              </w:rPr>
            </w:pPr>
            <w:r w:rsidRPr="00E66B4B">
              <w:rPr>
                <w:sz w:val="18"/>
                <w:szCs w:val="18"/>
              </w:rPr>
              <w:t xml:space="preserve">The investigation is not an original idea. </w:t>
            </w:r>
          </w:p>
          <w:p w:rsidR="00311E34" w:rsidRPr="00E66B4B" w:rsidRDefault="00311E34" w:rsidP="007A1978">
            <w:pPr>
              <w:rPr>
                <w:sz w:val="18"/>
                <w:szCs w:val="18"/>
              </w:rPr>
            </w:pPr>
          </w:p>
        </w:tc>
      </w:tr>
      <w:tr w:rsidR="00311E34" w:rsidTr="007A1978">
        <w:tc>
          <w:tcPr>
            <w:tcW w:w="573" w:type="dxa"/>
            <w:vMerge/>
          </w:tcPr>
          <w:p w:rsidR="00311E34" w:rsidRDefault="00311E34" w:rsidP="009363F1"/>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Resources</w:t>
            </w:r>
          </w:p>
        </w:tc>
        <w:tc>
          <w:tcPr>
            <w:tcW w:w="3309" w:type="dxa"/>
            <w:vAlign w:val="center"/>
          </w:tcPr>
          <w:p w:rsidR="00311E34" w:rsidRPr="00E66B4B" w:rsidRDefault="00311E34" w:rsidP="007A1978">
            <w:pPr>
              <w:rPr>
                <w:sz w:val="18"/>
                <w:szCs w:val="18"/>
              </w:rPr>
            </w:pPr>
            <w:r w:rsidRPr="00E66B4B">
              <w:rPr>
                <w:sz w:val="18"/>
                <w:szCs w:val="18"/>
              </w:rPr>
              <w:t xml:space="preserve">Contains a clear and complete list that acknowledges sources of support of student learning (such as parent and teachers assistance) along with references (if applicable) of the use of existing information sources (such as internet, library books etc.). </w:t>
            </w:r>
          </w:p>
        </w:tc>
        <w:tc>
          <w:tcPr>
            <w:tcW w:w="3310" w:type="dxa"/>
            <w:vAlign w:val="center"/>
          </w:tcPr>
          <w:p w:rsidR="00311E34" w:rsidRPr="00E66B4B" w:rsidRDefault="00311E34" w:rsidP="007A1978">
            <w:pPr>
              <w:rPr>
                <w:sz w:val="18"/>
                <w:szCs w:val="18"/>
              </w:rPr>
            </w:pPr>
            <w:r w:rsidRPr="00E66B4B">
              <w:rPr>
                <w:sz w:val="18"/>
                <w:szCs w:val="18"/>
              </w:rPr>
              <w:t xml:space="preserve">Contains a list that acknowledges sources of support of student learning along with references (if applicable) of the use of existing information sources </w:t>
            </w:r>
          </w:p>
          <w:p w:rsidR="00311E34" w:rsidRPr="00E66B4B" w:rsidRDefault="00311E34" w:rsidP="007A1978">
            <w:pPr>
              <w:rPr>
                <w:sz w:val="18"/>
                <w:szCs w:val="18"/>
              </w:rPr>
            </w:pPr>
          </w:p>
        </w:tc>
        <w:tc>
          <w:tcPr>
            <w:tcW w:w="3309" w:type="dxa"/>
            <w:vAlign w:val="center"/>
          </w:tcPr>
          <w:p w:rsidR="00311E34" w:rsidRPr="00E66B4B" w:rsidRDefault="00311E34" w:rsidP="007A1978">
            <w:pPr>
              <w:rPr>
                <w:sz w:val="18"/>
                <w:szCs w:val="18"/>
              </w:rPr>
            </w:pPr>
            <w:r w:rsidRPr="00E66B4B">
              <w:rPr>
                <w:sz w:val="18"/>
                <w:szCs w:val="18"/>
              </w:rPr>
              <w:t xml:space="preserve">There is some acknowledgment of sources of support of student learning along with references (if applicable) of the use of existing information sources. </w:t>
            </w:r>
          </w:p>
          <w:p w:rsidR="00311E34" w:rsidRPr="00E66B4B" w:rsidRDefault="00311E34" w:rsidP="007A1978">
            <w:pPr>
              <w:rPr>
                <w:sz w:val="18"/>
                <w:szCs w:val="18"/>
              </w:rPr>
            </w:pPr>
          </w:p>
        </w:tc>
        <w:tc>
          <w:tcPr>
            <w:tcW w:w="3310" w:type="dxa"/>
            <w:vAlign w:val="center"/>
          </w:tcPr>
          <w:p w:rsidR="00311E34" w:rsidRPr="00E66B4B" w:rsidRDefault="00311E34" w:rsidP="007A1978">
            <w:pPr>
              <w:rPr>
                <w:sz w:val="18"/>
                <w:szCs w:val="18"/>
              </w:rPr>
            </w:pPr>
            <w:r w:rsidRPr="00E66B4B">
              <w:rPr>
                <w:sz w:val="18"/>
                <w:szCs w:val="18"/>
              </w:rPr>
              <w:t xml:space="preserve">No acknowledgements references of support are listed. </w:t>
            </w:r>
          </w:p>
          <w:p w:rsidR="00311E34" w:rsidRPr="00E66B4B" w:rsidRDefault="00311E34" w:rsidP="007A1978">
            <w:pPr>
              <w:rPr>
                <w:sz w:val="18"/>
                <w:szCs w:val="18"/>
              </w:rPr>
            </w:pPr>
          </w:p>
        </w:tc>
      </w:tr>
      <w:tr w:rsidR="00311E34" w:rsidTr="007A1978">
        <w:trPr>
          <w:cantSplit/>
          <w:trHeight w:val="1881"/>
        </w:trPr>
        <w:tc>
          <w:tcPr>
            <w:tcW w:w="573" w:type="dxa"/>
            <w:textDirection w:val="btLr"/>
            <w:vAlign w:val="center"/>
          </w:tcPr>
          <w:p w:rsidR="00311E34" w:rsidRPr="009363F1" w:rsidRDefault="00311E34" w:rsidP="009363F1">
            <w:pPr>
              <w:ind w:left="113" w:right="113"/>
              <w:jc w:val="center"/>
              <w:rPr>
                <w:b/>
                <w:sz w:val="28"/>
                <w:szCs w:val="28"/>
              </w:rPr>
            </w:pPr>
            <w:r w:rsidRPr="009363F1">
              <w:rPr>
                <w:b/>
                <w:sz w:val="28"/>
                <w:szCs w:val="28"/>
              </w:rPr>
              <w:lastRenderedPageBreak/>
              <w:t>Presentation</w:t>
            </w:r>
          </w:p>
        </w:tc>
        <w:tc>
          <w:tcPr>
            <w:tcW w:w="1803" w:type="dxa"/>
            <w:vAlign w:val="center"/>
          </w:tcPr>
          <w:p w:rsidR="00311E34" w:rsidRPr="00F95117" w:rsidRDefault="00311E34" w:rsidP="009363F1">
            <w:pPr>
              <w:pStyle w:val="Default"/>
              <w:rPr>
                <w:rFonts w:asciiTheme="minorHAnsi" w:hAnsiTheme="minorHAnsi" w:cstheme="minorBidi"/>
                <w:color w:val="auto"/>
                <w:sz w:val="28"/>
                <w:szCs w:val="28"/>
              </w:rPr>
            </w:pPr>
            <w:r w:rsidRPr="00F95117">
              <w:rPr>
                <w:rFonts w:asciiTheme="minorHAnsi" w:hAnsiTheme="minorHAnsi" w:cstheme="minorBidi"/>
                <w:color w:val="auto"/>
                <w:sz w:val="28"/>
                <w:szCs w:val="28"/>
              </w:rPr>
              <w:t>Legibility</w:t>
            </w:r>
          </w:p>
        </w:tc>
        <w:tc>
          <w:tcPr>
            <w:tcW w:w="3309" w:type="dxa"/>
            <w:vAlign w:val="center"/>
          </w:tcPr>
          <w:p w:rsidR="00311E34" w:rsidRPr="00E66B4B" w:rsidRDefault="00311E34" w:rsidP="007A1978">
            <w:pPr>
              <w:rPr>
                <w:sz w:val="18"/>
                <w:szCs w:val="18"/>
              </w:rPr>
            </w:pPr>
            <w:r w:rsidRPr="00E66B4B">
              <w:rPr>
                <w:sz w:val="18"/>
                <w:szCs w:val="18"/>
              </w:rPr>
              <w:t xml:space="preserve">The investigation is very well organised and highly legible. The presentation captures and holds the reader’s interest. </w:t>
            </w:r>
          </w:p>
          <w:p w:rsidR="00311E34" w:rsidRPr="00E66B4B" w:rsidRDefault="00311E34" w:rsidP="007A1978">
            <w:pPr>
              <w:rPr>
                <w:sz w:val="18"/>
                <w:szCs w:val="18"/>
              </w:rPr>
            </w:pPr>
          </w:p>
        </w:tc>
        <w:tc>
          <w:tcPr>
            <w:tcW w:w="3310" w:type="dxa"/>
            <w:vAlign w:val="center"/>
          </w:tcPr>
          <w:p w:rsidR="00311E34" w:rsidRPr="00E66B4B" w:rsidRDefault="00311E34" w:rsidP="007A1978">
            <w:pPr>
              <w:rPr>
                <w:sz w:val="18"/>
                <w:szCs w:val="18"/>
              </w:rPr>
            </w:pPr>
            <w:r w:rsidRPr="00E66B4B">
              <w:rPr>
                <w:sz w:val="18"/>
                <w:szCs w:val="18"/>
              </w:rPr>
              <w:t xml:space="preserve">The investigation is well organised and legible. The presentation captures and holds the reader’s interest. </w:t>
            </w:r>
          </w:p>
          <w:p w:rsidR="00311E34" w:rsidRPr="00E66B4B" w:rsidRDefault="00311E34" w:rsidP="007A1978">
            <w:pPr>
              <w:rPr>
                <w:sz w:val="18"/>
                <w:szCs w:val="18"/>
              </w:rPr>
            </w:pPr>
          </w:p>
        </w:tc>
        <w:tc>
          <w:tcPr>
            <w:tcW w:w="3309" w:type="dxa"/>
            <w:vAlign w:val="center"/>
          </w:tcPr>
          <w:p w:rsidR="00311E34" w:rsidRPr="00E66B4B" w:rsidRDefault="00311E34" w:rsidP="007A1978">
            <w:pPr>
              <w:rPr>
                <w:sz w:val="18"/>
                <w:szCs w:val="18"/>
              </w:rPr>
            </w:pPr>
            <w:r w:rsidRPr="00E66B4B">
              <w:rPr>
                <w:sz w:val="18"/>
                <w:szCs w:val="18"/>
              </w:rPr>
              <w:t xml:space="preserve">The investigation is organised and legible but does not hold the readers interest. </w:t>
            </w:r>
          </w:p>
          <w:p w:rsidR="00311E34" w:rsidRPr="00E66B4B" w:rsidRDefault="00311E34" w:rsidP="007A1978">
            <w:pPr>
              <w:rPr>
                <w:sz w:val="18"/>
                <w:szCs w:val="18"/>
              </w:rPr>
            </w:pPr>
          </w:p>
        </w:tc>
        <w:tc>
          <w:tcPr>
            <w:tcW w:w="3310" w:type="dxa"/>
            <w:vAlign w:val="center"/>
          </w:tcPr>
          <w:p w:rsidR="00311E34" w:rsidRPr="00E66B4B" w:rsidRDefault="00311E34" w:rsidP="007A1978">
            <w:pPr>
              <w:rPr>
                <w:sz w:val="18"/>
                <w:szCs w:val="18"/>
              </w:rPr>
            </w:pPr>
            <w:r w:rsidRPr="00E66B4B">
              <w:rPr>
                <w:sz w:val="18"/>
                <w:szCs w:val="18"/>
              </w:rPr>
              <w:t xml:space="preserve">The project does not meet entry requirements for legibility. </w:t>
            </w:r>
          </w:p>
          <w:p w:rsidR="00311E34" w:rsidRPr="00E66B4B" w:rsidRDefault="00311E34" w:rsidP="007A1978">
            <w:pPr>
              <w:rPr>
                <w:sz w:val="18"/>
                <w:szCs w:val="18"/>
              </w:rPr>
            </w:pPr>
          </w:p>
        </w:tc>
      </w:tr>
    </w:tbl>
    <w:p w:rsidR="00A25A1E" w:rsidRDefault="00A25A1E" w:rsidP="00A25A1E"/>
    <w:p w:rsidR="007A1978" w:rsidRDefault="007A1978" w:rsidP="00A25A1E"/>
    <w:tbl>
      <w:tblPr>
        <w:tblStyle w:val="TableGrid"/>
        <w:tblW w:w="0" w:type="auto"/>
        <w:tblLook w:val="04A0" w:firstRow="1" w:lastRow="0" w:firstColumn="1" w:lastColumn="0" w:noHBand="0" w:noVBand="1"/>
      </w:tblPr>
      <w:tblGrid>
        <w:gridCol w:w="1101"/>
        <w:gridCol w:w="1275"/>
      </w:tblGrid>
      <w:tr w:rsidR="007A1978" w:rsidTr="007A1978">
        <w:tc>
          <w:tcPr>
            <w:tcW w:w="1101" w:type="dxa"/>
            <w:vAlign w:val="center"/>
          </w:tcPr>
          <w:p w:rsidR="007A1978" w:rsidRPr="007A1978" w:rsidRDefault="007A1978" w:rsidP="007A1978">
            <w:pPr>
              <w:jc w:val="right"/>
              <w:rPr>
                <w:b/>
                <w:sz w:val="28"/>
                <w:szCs w:val="28"/>
              </w:rPr>
            </w:pPr>
            <w:r w:rsidRPr="007A1978">
              <w:rPr>
                <w:b/>
                <w:sz w:val="28"/>
                <w:szCs w:val="28"/>
              </w:rPr>
              <w:t>Score:</w:t>
            </w:r>
          </w:p>
        </w:tc>
        <w:tc>
          <w:tcPr>
            <w:tcW w:w="1275" w:type="dxa"/>
          </w:tcPr>
          <w:p w:rsidR="007A1978" w:rsidRPr="007A1978" w:rsidRDefault="007A1978" w:rsidP="00A25A1E">
            <w:pPr>
              <w:rPr>
                <w:sz w:val="72"/>
                <w:szCs w:val="72"/>
              </w:rPr>
            </w:pPr>
          </w:p>
        </w:tc>
      </w:tr>
    </w:tbl>
    <w:p w:rsidR="009363F1" w:rsidRDefault="009363F1" w:rsidP="00A25A1E"/>
    <w:p w:rsidR="009363F1" w:rsidRDefault="009363F1" w:rsidP="00A25A1E"/>
    <w:tbl>
      <w:tblPr>
        <w:tblStyle w:val="TableGrid"/>
        <w:tblW w:w="0" w:type="auto"/>
        <w:tblLook w:val="04A0" w:firstRow="1" w:lastRow="0" w:firstColumn="1" w:lastColumn="0" w:noHBand="0" w:noVBand="1"/>
      </w:tblPr>
      <w:tblGrid>
        <w:gridCol w:w="2376"/>
        <w:gridCol w:w="3309"/>
        <w:gridCol w:w="3310"/>
        <w:gridCol w:w="3309"/>
        <w:gridCol w:w="3310"/>
      </w:tblGrid>
      <w:tr w:rsidR="007A1978" w:rsidRPr="007A1978" w:rsidTr="007A1978">
        <w:tc>
          <w:tcPr>
            <w:tcW w:w="2376" w:type="dxa"/>
            <w:vAlign w:val="center"/>
          </w:tcPr>
          <w:p w:rsidR="007A1978" w:rsidRPr="007A1978" w:rsidRDefault="007A1978" w:rsidP="007A1978">
            <w:pPr>
              <w:jc w:val="center"/>
              <w:rPr>
                <w:b/>
                <w:sz w:val="28"/>
                <w:szCs w:val="28"/>
              </w:rPr>
            </w:pPr>
            <w:r w:rsidRPr="007A1978">
              <w:rPr>
                <w:b/>
                <w:sz w:val="28"/>
                <w:szCs w:val="28"/>
              </w:rPr>
              <w:t>Level</w:t>
            </w:r>
          </w:p>
        </w:tc>
        <w:tc>
          <w:tcPr>
            <w:tcW w:w="3309" w:type="dxa"/>
            <w:vAlign w:val="center"/>
          </w:tcPr>
          <w:p w:rsidR="007A1978" w:rsidRPr="007A1978" w:rsidRDefault="007A1978" w:rsidP="007A1978">
            <w:pPr>
              <w:jc w:val="center"/>
              <w:rPr>
                <w:sz w:val="28"/>
                <w:szCs w:val="28"/>
              </w:rPr>
            </w:pPr>
            <w:r w:rsidRPr="007A1978">
              <w:rPr>
                <w:sz w:val="28"/>
                <w:szCs w:val="28"/>
              </w:rPr>
              <w:t>Skilled</w:t>
            </w:r>
          </w:p>
        </w:tc>
        <w:tc>
          <w:tcPr>
            <w:tcW w:w="3310" w:type="dxa"/>
            <w:vAlign w:val="center"/>
          </w:tcPr>
          <w:p w:rsidR="007A1978" w:rsidRPr="007A1978" w:rsidRDefault="007A1978" w:rsidP="007A1978">
            <w:pPr>
              <w:jc w:val="center"/>
              <w:rPr>
                <w:sz w:val="28"/>
                <w:szCs w:val="28"/>
              </w:rPr>
            </w:pPr>
            <w:r w:rsidRPr="007A1978">
              <w:rPr>
                <w:sz w:val="28"/>
                <w:szCs w:val="28"/>
              </w:rPr>
              <w:t>Capable</w:t>
            </w:r>
          </w:p>
        </w:tc>
        <w:tc>
          <w:tcPr>
            <w:tcW w:w="3309" w:type="dxa"/>
            <w:vAlign w:val="center"/>
          </w:tcPr>
          <w:p w:rsidR="007A1978" w:rsidRPr="007A1978" w:rsidRDefault="007A1978" w:rsidP="007A1978">
            <w:pPr>
              <w:jc w:val="center"/>
              <w:rPr>
                <w:sz w:val="28"/>
                <w:szCs w:val="28"/>
              </w:rPr>
            </w:pPr>
            <w:r w:rsidRPr="007A1978">
              <w:rPr>
                <w:sz w:val="28"/>
                <w:szCs w:val="28"/>
              </w:rPr>
              <w:t>Apprentice</w:t>
            </w:r>
          </w:p>
        </w:tc>
        <w:tc>
          <w:tcPr>
            <w:tcW w:w="3310" w:type="dxa"/>
            <w:vAlign w:val="center"/>
          </w:tcPr>
          <w:p w:rsidR="007A1978" w:rsidRPr="007A1978" w:rsidRDefault="007A1978" w:rsidP="007A1978">
            <w:pPr>
              <w:jc w:val="center"/>
              <w:rPr>
                <w:sz w:val="28"/>
                <w:szCs w:val="28"/>
              </w:rPr>
            </w:pPr>
            <w:r w:rsidRPr="007A1978">
              <w:rPr>
                <w:sz w:val="28"/>
                <w:szCs w:val="28"/>
              </w:rPr>
              <w:t>Novice</w:t>
            </w:r>
          </w:p>
        </w:tc>
      </w:tr>
      <w:tr w:rsidR="007A1978" w:rsidRPr="007A1978" w:rsidTr="00CD0338">
        <w:tc>
          <w:tcPr>
            <w:tcW w:w="2376" w:type="dxa"/>
            <w:vAlign w:val="center"/>
          </w:tcPr>
          <w:p w:rsidR="007A1978" w:rsidRPr="007A1978" w:rsidRDefault="007A1978" w:rsidP="007A1978">
            <w:pPr>
              <w:jc w:val="center"/>
              <w:rPr>
                <w:b/>
                <w:sz w:val="28"/>
                <w:szCs w:val="28"/>
              </w:rPr>
            </w:pPr>
            <w:r w:rsidRPr="007A1978">
              <w:rPr>
                <w:b/>
                <w:sz w:val="28"/>
                <w:szCs w:val="28"/>
              </w:rPr>
              <w:t>Score</w:t>
            </w:r>
          </w:p>
        </w:tc>
        <w:tc>
          <w:tcPr>
            <w:tcW w:w="3309" w:type="dxa"/>
            <w:vAlign w:val="center"/>
          </w:tcPr>
          <w:p w:rsidR="007A1978" w:rsidRPr="007A1978" w:rsidRDefault="007A1978" w:rsidP="007A1978">
            <w:pPr>
              <w:jc w:val="center"/>
              <w:rPr>
                <w:sz w:val="28"/>
                <w:szCs w:val="28"/>
              </w:rPr>
            </w:pPr>
            <w:r>
              <w:rPr>
                <w:sz w:val="28"/>
                <w:szCs w:val="28"/>
              </w:rPr>
              <w:t xml:space="preserve"> 36 - 44</w:t>
            </w:r>
          </w:p>
        </w:tc>
        <w:tc>
          <w:tcPr>
            <w:tcW w:w="3310" w:type="dxa"/>
          </w:tcPr>
          <w:p w:rsidR="007A1978" w:rsidRDefault="007A1978" w:rsidP="007A1978">
            <w:pPr>
              <w:jc w:val="center"/>
            </w:pPr>
            <w:r>
              <w:rPr>
                <w:sz w:val="28"/>
                <w:szCs w:val="28"/>
              </w:rPr>
              <w:t>27</w:t>
            </w:r>
            <w:r w:rsidRPr="00A33349">
              <w:rPr>
                <w:sz w:val="28"/>
                <w:szCs w:val="28"/>
              </w:rPr>
              <w:t xml:space="preserve"> - </w:t>
            </w:r>
            <w:r>
              <w:rPr>
                <w:sz w:val="28"/>
                <w:szCs w:val="28"/>
              </w:rPr>
              <w:t>35</w:t>
            </w:r>
          </w:p>
        </w:tc>
        <w:tc>
          <w:tcPr>
            <w:tcW w:w="3309" w:type="dxa"/>
          </w:tcPr>
          <w:p w:rsidR="007A1978" w:rsidRDefault="007A1978" w:rsidP="007A1978">
            <w:pPr>
              <w:jc w:val="center"/>
            </w:pPr>
            <w:r>
              <w:rPr>
                <w:sz w:val="28"/>
                <w:szCs w:val="28"/>
              </w:rPr>
              <w:t>14</w:t>
            </w:r>
            <w:r w:rsidRPr="00A33349">
              <w:rPr>
                <w:sz w:val="28"/>
                <w:szCs w:val="28"/>
              </w:rPr>
              <w:t xml:space="preserve"> - </w:t>
            </w:r>
            <w:r>
              <w:rPr>
                <w:sz w:val="28"/>
                <w:szCs w:val="28"/>
              </w:rPr>
              <w:t>26</w:t>
            </w:r>
          </w:p>
        </w:tc>
        <w:tc>
          <w:tcPr>
            <w:tcW w:w="3310" w:type="dxa"/>
          </w:tcPr>
          <w:p w:rsidR="007A1978" w:rsidRDefault="007A1978" w:rsidP="007A1978">
            <w:pPr>
              <w:jc w:val="center"/>
            </w:pPr>
            <w:r>
              <w:rPr>
                <w:sz w:val="28"/>
                <w:szCs w:val="28"/>
              </w:rPr>
              <w:t>0</w:t>
            </w:r>
            <w:r w:rsidRPr="00A33349">
              <w:rPr>
                <w:sz w:val="28"/>
                <w:szCs w:val="28"/>
              </w:rPr>
              <w:t xml:space="preserve"> - </w:t>
            </w:r>
            <w:r>
              <w:rPr>
                <w:sz w:val="28"/>
                <w:szCs w:val="28"/>
              </w:rPr>
              <w:t>13</w:t>
            </w:r>
          </w:p>
        </w:tc>
      </w:tr>
    </w:tbl>
    <w:p w:rsidR="007A1978" w:rsidRDefault="007A1978" w:rsidP="00A25A1E"/>
    <w:sectPr w:rsidR="007A1978" w:rsidSect="009363F1">
      <w:headerReference w:type="first" r:id="rId7"/>
      <w:footerReference w:type="first" r:id="rId8"/>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455" w:rsidRDefault="008C1455" w:rsidP="005B572A">
      <w:r>
        <w:separator/>
      </w:r>
    </w:p>
  </w:endnote>
  <w:endnote w:type="continuationSeparator" w:id="0">
    <w:p w:rsidR="008C1455" w:rsidRDefault="008C1455" w:rsidP="005B5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3F1" w:rsidRPr="009363F1" w:rsidRDefault="009363F1" w:rsidP="009363F1">
    <w:pPr>
      <w:pStyle w:val="Footer"/>
      <w:jc w:val="right"/>
      <w:rPr>
        <w:b/>
        <w:sz w:val="28"/>
        <w:szCs w:val="28"/>
      </w:rPr>
    </w:pPr>
    <w:r w:rsidRPr="009363F1">
      <w:rPr>
        <w:b/>
        <w:sz w:val="28"/>
        <w:szCs w:val="28"/>
      </w:rPr>
      <w:t>P.T.O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455" w:rsidRDefault="008C1455" w:rsidP="005B572A">
      <w:r>
        <w:separator/>
      </w:r>
    </w:p>
  </w:footnote>
  <w:footnote w:type="continuationSeparator" w:id="0">
    <w:p w:rsidR="008C1455" w:rsidRDefault="008C1455" w:rsidP="005B5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3F1" w:rsidRDefault="009363F1" w:rsidP="007A1978">
    <w:pPr>
      <w:pStyle w:val="Header"/>
      <w:jc w:val="center"/>
      <w:rPr>
        <w:b/>
        <w:sz w:val="28"/>
        <w:szCs w:val="28"/>
      </w:rPr>
    </w:pPr>
    <w:r w:rsidRPr="005B572A">
      <w:rPr>
        <w:b/>
        <w:sz w:val="28"/>
        <w:szCs w:val="28"/>
      </w:rPr>
      <w:t>Maths Project Assessment Rubric</w:t>
    </w:r>
  </w:p>
  <w:p w:rsidR="009363F1" w:rsidRPr="005B572A" w:rsidRDefault="009363F1" w:rsidP="009363F1">
    <w:pPr>
      <w:pStyle w:val="Header"/>
      <w:rPr>
        <w:sz w:val="28"/>
        <w:szCs w:val="28"/>
        <w:u w:val="single"/>
      </w:rPr>
    </w:pPr>
    <w:r>
      <w:rPr>
        <w:b/>
        <w:sz w:val="28"/>
        <w:szCs w:val="28"/>
      </w:rPr>
      <w:t xml:space="preserve">Project Title: </w:t>
    </w:r>
    <w:r>
      <w:rPr>
        <w:sz w:val="28"/>
        <w:szCs w:val="28"/>
        <w:u w:val="single"/>
      </w:rPr>
      <w:tab/>
    </w:r>
    <w:r>
      <w:rPr>
        <w:sz w:val="28"/>
        <w:szCs w:val="28"/>
        <w:u w:val="single"/>
      </w:rPr>
      <w:tab/>
    </w:r>
    <w:r>
      <w:rPr>
        <w:sz w:val="28"/>
        <w:szCs w:val="28"/>
      </w:rPr>
      <w:tab/>
    </w:r>
    <w:r>
      <w:rPr>
        <w:sz w:val="28"/>
        <w:szCs w:val="28"/>
      </w:rPr>
      <w:tab/>
    </w:r>
    <w:r>
      <w:rPr>
        <w:sz w:val="28"/>
        <w:szCs w:val="28"/>
      </w:rPr>
      <w:tab/>
    </w:r>
    <w:r>
      <w:rPr>
        <w:sz w:val="28"/>
        <w:szCs w:val="28"/>
      </w:rPr>
      <w:tab/>
    </w:r>
    <w:r>
      <w:rPr>
        <w:b/>
        <w:sz w:val="28"/>
        <w:szCs w:val="28"/>
      </w:rPr>
      <w:t xml:space="preserve">Names: </w:t>
    </w:r>
    <w:r>
      <w:rPr>
        <w:sz w:val="28"/>
        <w:szCs w:val="28"/>
        <w:u w:val="single"/>
      </w:rPr>
      <w:tab/>
    </w:r>
    <w:r>
      <w:rPr>
        <w:sz w:val="28"/>
        <w:szCs w:val="28"/>
        <w:u w:val="single"/>
      </w:rPr>
      <w:tab/>
    </w:r>
    <w:r>
      <w:rPr>
        <w:sz w:val="28"/>
        <w:szCs w:val="28"/>
        <w:u w:val="single"/>
      </w:rPr>
      <w:tab/>
    </w:r>
    <w:r>
      <w:rPr>
        <w:sz w:val="28"/>
        <w:szCs w:val="28"/>
        <w:u w:val="single"/>
      </w:rPr>
      <w:tab/>
    </w:r>
  </w:p>
  <w:p w:rsidR="009363F1" w:rsidRDefault="009363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B4B"/>
    <w:rsid w:val="00311E34"/>
    <w:rsid w:val="005B572A"/>
    <w:rsid w:val="005E7BC9"/>
    <w:rsid w:val="007A1978"/>
    <w:rsid w:val="008C1455"/>
    <w:rsid w:val="009363F1"/>
    <w:rsid w:val="00A25A1E"/>
    <w:rsid w:val="00CB37F8"/>
    <w:rsid w:val="00E462AB"/>
    <w:rsid w:val="00E66B4B"/>
    <w:rsid w:val="00F951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62AB"/>
    <w:pPr>
      <w:pBdr>
        <w:bottom w:val="single" w:sz="8" w:space="4" w:color="4F81BD" w:themeColor="accent1"/>
      </w:pBdr>
      <w:spacing w:after="300"/>
      <w:contextualSpacing/>
    </w:pPr>
    <w:rPr>
      <w:rFonts w:asciiTheme="majorHAnsi" w:eastAsiaTheme="majorEastAsia" w:hAnsiTheme="majorHAnsi" w:cstheme="majorBidi"/>
      <w:color w:val="000000" w:themeColor="text1"/>
      <w:spacing w:val="5"/>
      <w:kern w:val="28"/>
      <w:sz w:val="52"/>
      <w:szCs w:val="52"/>
    </w:rPr>
  </w:style>
  <w:style w:type="character" w:customStyle="1" w:styleId="TitleChar">
    <w:name w:val="Title Char"/>
    <w:basedOn w:val="DefaultParagraphFont"/>
    <w:link w:val="Title"/>
    <w:uiPriority w:val="10"/>
    <w:rsid w:val="00E462AB"/>
    <w:rPr>
      <w:rFonts w:asciiTheme="majorHAnsi" w:eastAsiaTheme="majorEastAsia" w:hAnsiTheme="majorHAnsi" w:cstheme="majorBidi"/>
      <w:color w:val="000000" w:themeColor="text1"/>
      <w:spacing w:val="5"/>
      <w:kern w:val="28"/>
      <w:sz w:val="52"/>
      <w:szCs w:val="52"/>
    </w:rPr>
  </w:style>
  <w:style w:type="table" w:styleId="TableGrid">
    <w:name w:val="Table Grid"/>
    <w:basedOn w:val="TableNormal"/>
    <w:uiPriority w:val="59"/>
    <w:rsid w:val="00E66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6B4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5B572A"/>
    <w:pPr>
      <w:tabs>
        <w:tab w:val="center" w:pos="4513"/>
        <w:tab w:val="right" w:pos="9026"/>
      </w:tabs>
    </w:pPr>
  </w:style>
  <w:style w:type="character" w:customStyle="1" w:styleId="HeaderChar">
    <w:name w:val="Header Char"/>
    <w:basedOn w:val="DefaultParagraphFont"/>
    <w:link w:val="Header"/>
    <w:uiPriority w:val="99"/>
    <w:rsid w:val="005B572A"/>
  </w:style>
  <w:style w:type="paragraph" w:styleId="Footer">
    <w:name w:val="footer"/>
    <w:basedOn w:val="Normal"/>
    <w:link w:val="FooterChar"/>
    <w:uiPriority w:val="99"/>
    <w:unhideWhenUsed/>
    <w:rsid w:val="005B572A"/>
    <w:pPr>
      <w:tabs>
        <w:tab w:val="center" w:pos="4513"/>
        <w:tab w:val="right" w:pos="9026"/>
      </w:tabs>
    </w:pPr>
  </w:style>
  <w:style w:type="character" w:customStyle="1" w:styleId="FooterChar">
    <w:name w:val="Footer Char"/>
    <w:basedOn w:val="DefaultParagraphFont"/>
    <w:link w:val="Footer"/>
    <w:uiPriority w:val="99"/>
    <w:rsid w:val="005B572A"/>
  </w:style>
  <w:style w:type="paragraph" w:styleId="BalloonText">
    <w:name w:val="Balloon Text"/>
    <w:basedOn w:val="Normal"/>
    <w:link w:val="BalloonTextChar"/>
    <w:uiPriority w:val="99"/>
    <w:semiHidden/>
    <w:unhideWhenUsed/>
    <w:rsid w:val="005B572A"/>
    <w:rPr>
      <w:rFonts w:ascii="Tahoma" w:hAnsi="Tahoma" w:cs="Tahoma"/>
      <w:sz w:val="16"/>
      <w:szCs w:val="16"/>
    </w:rPr>
  </w:style>
  <w:style w:type="character" w:customStyle="1" w:styleId="BalloonTextChar">
    <w:name w:val="Balloon Text Char"/>
    <w:basedOn w:val="DefaultParagraphFont"/>
    <w:link w:val="BalloonText"/>
    <w:uiPriority w:val="99"/>
    <w:semiHidden/>
    <w:rsid w:val="005B57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62AB"/>
    <w:pPr>
      <w:pBdr>
        <w:bottom w:val="single" w:sz="8" w:space="4" w:color="4F81BD" w:themeColor="accent1"/>
      </w:pBdr>
      <w:spacing w:after="300"/>
      <w:contextualSpacing/>
    </w:pPr>
    <w:rPr>
      <w:rFonts w:asciiTheme="majorHAnsi" w:eastAsiaTheme="majorEastAsia" w:hAnsiTheme="majorHAnsi" w:cstheme="majorBidi"/>
      <w:color w:val="000000" w:themeColor="text1"/>
      <w:spacing w:val="5"/>
      <w:kern w:val="28"/>
      <w:sz w:val="52"/>
      <w:szCs w:val="52"/>
    </w:rPr>
  </w:style>
  <w:style w:type="character" w:customStyle="1" w:styleId="TitleChar">
    <w:name w:val="Title Char"/>
    <w:basedOn w:val="DefaultParagraphFont"/>
    <w:link w:val="Title"/>
    <w:uiPriority w:val="10"/>
    <w:rsid w:val="00E462AB"/>
    <w:rPr>
      <w:rFonts w:asciiTheme="majorHAnsi" w:eastAsiaTheme="majorEastAsia" w:hAnsiTheme="majorHAnsi" w:cstheme="majorBidi"/>
      <w:color w:val="000000" w:themeColor="text1"/>
      <w:spacing w:val="5"/>
      <w:kern w:val="28"/>
      <w:sz w:val="52"/>
      <w:szCs w:val="52"/>
    </w:rPr>
  </w:style>
  <w:style w:type="table" w:styleId="TableGrid">
    <w:name w:val="Table Grid"/>
    <w:basedOn w:val="TableNormal"/>
    <w:uiPriority w:val="59"/>
    <w:rsid w:val="00E66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6B4B"/>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5B572A"/>
    <w:pPr>
      <w:tabs>
        <w:tab w:val="center" w:pos="4513"/>
        <w:tab w:val="right" w:pos="9026"/>
      </w:tabs>
    </w:pPr>
  </w:style>
  <w:style w:type="character" w:customStyle="1" w:styleId="HeaderChar">
    <w:name w:val="Header Char"/>
    <w:basedOn w:val="DefaultParagraphFont"/>
    <w:link w:val="Header"/>
    <w:uiPriority w:val="99"/>
    <w:rsid w:val="005B572A"/>
  </w:style>
  <w:style w:type="paragraph" w:styleId="Footer">
    <w:name w:val="footer"/>
    <w:basedOn w:val="Normal"/>
    <w:link w:val="FooterChar"/>
    <w:uiPriority w:val="99"/>
    <w:unhideWhenUsed/>
    <w:rsid w:val="005B572A"/>
    <w:pPr>
      <w:tabs>
        <w:tab w:val="center" w:pos="4513"/>
        <w:tab w:val="right" w:pos="9026"/>
      </w:tabs>
    </w:pPr>
  </w:style>
  <w:style w:type="character" w:customStyle="1" w:styleId="FooterChar">
    <w:name w:val="Footer Char"/>
    <w:basedOn w:val="DefaultParagraphFont"/>
    <w:link w:val="Footer"/>
    <w:uiPriority w:val="99"/>
    <w:rsid w:val="005B572A"/>
  </w:style>
  <w:style w:type="paragraph" w:styleId="BalloonText">
    <w:name w:val="Balloon Text"/>
    <w:basedOn w:val="Normal"/>
    <w:link w:val="BalloonTextChar"/>
    <w:uiPriority w:val="99"/>
    <w:semiHidden/>
    <w:unhideWhenUsed/>
    <w:rsid w:val="005B572A"/>
    <w:rPr>
      <w:rFonts w:ascii="Tahoma" w:hAnsi="Tahoma" w:cs="Tahoma"/>
      <w:sz w:val="16"/>
      <w:szCs w:val="16"/>
    </w:rPr>
  </w:style>
  <w:style w:type="character" w:customStyle="1" w:styleId="BalloonTextChar">
    <w:name w:val="Balloon Text Char"/>
    <w:basedOn w:val="DefaultParagraphFont"/>
    <w:link w:val="BalloonText"/>
    <w:uiPriority w:val="99"/>
    <w:semiHidden/>
    <w:rsid w:val="005B57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2015-01-14T00:12:00Z</dcterms:created>
  <dcterms:modified xsi:type="dcterms:W3CDTF">2015-01-14T01:07:00Z</dcterms:modified>
</cp:coreProperties>
</file>